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默认"/>
        <w:bidi w:val="0"/>
        <w:spacing w:before="0" w:line="240" w:lineRule="auto"/>
        <w:ind w:left="0" w:right="0" w:firstLine="0"/>
        <w:jc w:val="left"/>
        <w:rPr>
          <w:rtl w:val="0"/>
        </w:rPr>
      </w:pPr>
      <w:r>
        <w:rPr>
          <w:rFonts w:ascii="Arial Unicode MS" w:cs="Arial Unicode MS" w:hAnsi="Arial Unicode MS" w:eastAsia="Arial Unicode MS" w:hint="eastAsia"/>
          <w:b w:val="0"/>
          <w:bCs w:val="0"/>
          <w:i w:val="0"/>
          <w:iCs w:val="0"/>
          <w:sz w:val="36"/>
          <w:szCs w:val="36"/>
          <w:rtl w:val="0"/>
          <w:lang w:val="zh-CN" w:eastAsia="zh-CN"/>
        </w:rPr>
        <w:t>考虑在拉上纸门前和泉看到的都是信长本人，在拉上纸门后进行身份的替换（由信长替换为事先躲藏在屏风或者箱子中的影武者），信长宽大的衣服、纸门的遮挡，信长转身时动作缓慢和室内昏暗的灯光都可以为身份替换提供机会，森兰丸砍下的也是影武者的头。同时，在身份替换后信长来到南蛮盔甲所跪坐的箱子中，而箱子与南蛮具足的跪坐部分和平放在膝盖上的手掌是相联通的，信长由此将头伸出制造人头被捧在手掌上的错觉并用腹语发声模拟鬼魂说话，而被砍下的影武者的头则由细线机关直接进入南蛮具足由于没戴头盔和扎紧脖颈处的巨大缺口中，同时和泉因在看到人头凭空飞起的震惊中没有注意到人头的具体轨迹。最后由森兰丸防火制造混乱，信长在混乱中逃离本能寺。</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默认">
    <w:name w:val="默认"/>
    <w:next w:val="默认"/>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4"/>
      <w:szCs w:val="24"/>
      <w:u w:val="none"/>
      <w:shd w:val="nil" w:color="auto" w:fill="auto"/>
      <w:vertAlign w:val="baseline"/>
      <w:lang w:val="zh-CN" w:eastAsia="zh-CN"/>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PingFang SC Semibold"/>
        <a:ea typeface="PingFang SC Semibold"/>
        <a:cs typeface="PingFang SC Semibold"/>
      </a:majorFont>
      <a:minorFont>
        <a:latin typeface="PingFang SC Regular"/>
        <a:ea typeface="PingFang SC Regular"/>
        <a:cs typeface="PingFang SC Regular"/>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PingFang SC Medium"/>
            <a:ea typeface="PingFang SC Medium"/>
            <a:cs typeface="PingFang SC Medium"/>
            <a:sym typeface="PingFang SC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